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F27" w:rsidRDefault="009222B2" w:rsidP="000E0F27">
      <w:pPr>
        <w:spacing w:line="100" w:lineRule="exac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1D4A0B" wp14:editId="2AAE5A58">
                <wp:simplePos x="0" y="0"/>
                <wp:positionH relativeFrom="margin">
                  <wp:posOffset>3959860</wp:posOffset>
                </wp:positionH>
                <wp:positionV relativeFrom="paragraph">
                  <wp:posOffset>-455930</wp:posOffset>
                </wp:positionV>
                <wp:extent cx="2196145" cy="430792"/>
                <wp:effectExtent l="0" t="0" r="13970" b="2667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145" cy="430792"/>
                          <a:chOff x="0" y="0"/>
                          <a:chExt cx="2196145" cy="430792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214792"/>
                            <a:ext cx="219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15F88" w:rsidRPr="0063273E" w:rsidRDefault="00015F88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元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年度第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１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回自立支援協議会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1620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15F88" w:rsidRPr="0063273E" w:rsidRDefault="00015F88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元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６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７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金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620145" y="0"/>
                            <a:ext cx="57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15F88" w:rsidRPr="0063273E" w:rsidRDefault="00015F88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 w:rsidR="00CC72C0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D4A0B" id="グループ化 2" o:spid="_x0000_s1026" style="position:absolute;left:0;text-align:left;margin-left:311.8pt;margin-top:-35.9pt;width:172.9pt;height:33.9pt;z-index:251659264;mso-position-horizontal-relative:margin" coordsize="21961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2147;width:219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jeMEA&#10;AADaAAAADwAAAGRycy9kb3ducmV2LnhtbERPzWrCQBC+C77DMkJvdWMPpUQ3oYqKbYnBtA8wZKdJ&#10;MDubZrcxvn1XKHgaPr7fWaWjacVAvWssK1jMIxDEpdUNVwq+PnePLyCcR9bYWiYFV3KQJtPJCmNt&#10;L3yiofCVCCHsYlRQe9/FUrqyJoNubjviwH3b3qAPsK+k7vESwk0rn6LoWRpsODTU2NGmpvJc/BoF&#10;w3a4Fln+kUl+f9u3xyyPftZSqYfZ+LoE4Wn0d/G/+6DDfLi9crs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Y3jBAAAA2gAAAA8AAAAAAAAAAAAAAAAAmAIAAGRycy9kb3du&#10;cmV2LnhtbFBLBQYAAAAABAAEAPUAAACGAwAAAAA=&#10;" fillcolor="window" strokeweight=".5pt">
                  <v:textbox inset="2mm,0,2mm,0">
                    <w:txbxContent>
                      <w:p w:rsidR="00015F88" w:rsidRPr="0063273E" w:rsidRDefault="00015F88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元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年度第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１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回自立支援協議会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1620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WscEA&#10;AADaAAAADwAAAGRycy9kb3ducmV2LnhtbESPT4vCMBTE78J+h/AW9iKadkF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1VrHBAAAA2gAAAA8AAAAAAAAAAAAAAAAAmAIAAGRycy9kb3du&#10;cmV2LnhtbFBLBQYAAAAABAAEAPUAAACGAwAAAAA=&#10;" fillcolor="window" strokeweight=".5pt">
                  <v:textbox inset="1mm,0,1mm,0">
                    <w:txbxContent>
                      <w:p w:rsidR="00015F88" w:rsidRPr="0063273E" w:rsidRDefault="00015F88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元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６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７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金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6201;width:57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015F88" w:rsidRPr="0063273E" w:rsidRDefault="00015F88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 w:rsidR="00CC72C0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３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24"/>
        <w:gridCol w:w="2551"/>
        <w:gridCol w:w="2268"/>
        <w:gridCol w:w="2551"/>
      </w:tblGrid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71"/>
              </w:rPr>
              <w:t>部会名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64791F" w:rsidP="00EC3BD7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平成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30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年度第</w:t>
            </w:r>
            <w:r w:rsidR="00E30C3C">
              <w:rPr>
                <w:rFonts w:ascii="ＭＳ 明朝" w:eastAsia="ＭＳ 明朝" w:hint="eastAsia"/>
                <w:color w:val="000000" w:themeColor="text1"/>
              </w:rPr>
              <w:t>２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 xml:space="preserve">回　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就労支援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部会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7376F">
              <w:rPr>
                <w:rFonts w:ascii="ＭＳ 明朝" w:eastAsia="ＭＳ 明朝" w:hint="eastAsia"/>
                <w:color w:val="000000" w:themeColor="text1"/>
                <w:spacing w:val="105"/>
                <w:kern w:val="0"/>
                <w:fitText w:val="630" w:id="1266893570"/>
              </w:rPr>
              <w:t>日</w:t>
            </w:r>
            <w:r w:rsidRPr="0017376F">
              <w:rPr>
                <w:rFonts w:ascii="ＭＳ 明朝" w:eastAsia="ＭＳ 明朝" w:hint="eastAsia"/>
                <w:color w:val="000000" w:themeColor="text1"/>
                <w:kern w:val="0"/>
                <w:fitText w:val="630" w:id="1266893570"/>
              </w:rPr>
              <w:t>時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64791F" w:rsidP="00EC3BD7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平成</w:t>
            </w:r>
            <w:r w:rsidR="00E30C3C">
              <w:rPr>
                <w:rFonts w:ascii="ＭＳ 明朝" w:eastAsia="ＭＳ 明朝" w:hint="eastAsia"/>
                <w:color w:val="000000" w:themeColor="text1"/>
              </w:rPr>
              <w:t>31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年</w:t>
            </w:r>
            <w:r w:rsidR="00E30C3C">
              <w:rPr>
                <w:rFonts w:ascii="ＭＳ 明朝" w:eastAsia="ＭＳ 明朝" w:hint="eastAsia"/>
                <w:color w:val="000000" w:themeColor="text1"/>
              </w:rPr>
              <w:t>３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月</w:t>
            </w:r>
            <w:r w:rsidR="00E30C3C">
              <w:rPr>
                <w:rFonts w:ascii="ＭＳ 明朝" w:eastAsia="ＭＳ 明朝" w:hint="eastAsia"/>
                <w:color w:val="000000" w:themeColor="text1"/>
              </w:rPr>
              <w:t>12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日（</w:t>
            </w:r>
            <w:r w:rsidR="00E30C3C">
              <w:rPr>
                <w:rFonts w:ascii="ＭＳ 明朝" w:eastAsia="ＭＳ 明朝" w:hint="eastAsia"/>
                <w:color w:val="000000" w:themeColor="text1"/>
              </w:rPr>
              <w:t>火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 xml:space="preserve">）　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1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4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：00～1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6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：00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7376F">
              <w:rPr>
                <w:rFonts w:ascii="ＭＳ 明朝" w:eastAsia="ＭＳ 明朝" w:hint="eastAsia"/>
                <w:color w:val="000000" w:themeColor="text1"/>
                <w:spacing w:val="105"/>
                <w:kern w:val="0"/>
                <w:fitText w:val="630" w:id="1266893569"/>
              </w:rPr>
              <w:t>場</w:t>
            </w:r>
            <w:r w:rsidRPr="0017376F">
              <w:rPr>
                <w:rFonts w:ascii="ＭＳ 明朝" w:eastAsia="ＭＳ 明朝" w:hint="eastAsia"/>
                <w:color w:val="000000" w:themeColor="text1"/>
                <w:kern w:val="0"/>
                <w:fitText w:val="630" w:id="1266893569"/>
              </w:rPr>
              <w:t>所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E30C3C" w:rsidP="00EC3BD7">
            <w:pPr>
              <w:rPr>
                <w:rFonts w:ascii="ＭＳ 明朝" w:eastAsia="ＭＳ 明朝"/>
                <w:color w:val="000000" w:themeColor="text1"/>
              </w:rPr>
            </w:pPr>
            <w:r>
              <w:rPr>
                <w:rFonts w:ascii="ＭＳ 明朝" w:eastAsia="ＭＳ 明朝" w:hint="eastAsia"/>
                <w:color w:val="000000" w:themeColor="text1"/>
                <w:szCs w:val="21"/>
              </w:rPr>
              <w:t>板橋区役所３階・審査会</w:t>
            </w:r>
            <w:r w:rsidR="00D52447" w:rsidRPr="00123535">
              <w:rPr>
                <w:rFonts w:ascii="ＭＳ 明朝" w:eastAsia="ＭＳ 明朝" w:hint="eastAsia"/>
                <w:color w:val="000000" w:themeColor="text1"/>
                <w:szCs w:val="21"/>
              </w:rPr>
              <w:t>室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68"/>
              </w:rPr>
              <w:t>参加者</w:t>
            </w:r>
          </w:p>
        </w:tc>
        <w:tc>
          <w:tcPr>
            <w:tcW w:w="7370" w:type="dxa"/>
            <w:gridSpan w:val="3"/>
            <w:vAlign w:val="center"/>
          </w:tcPr>
          <w:p w:rsidR="00F636BD" w:rsidRPr="00123535" w:rsidRDefault="00EE01D2" w:rsidP="00F636BD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部会関係者、</w:t>
            </w:r>
            <w:r w:rsidR="00D52447" w:rsidRPr="00123535">
              <w:rPr>
                <w:rFonts w:ascii="ＭＳ 明朝" w:eastAsia="ＭＳ 明朝" w:hint="eastAsia"/>
                <w:color w:val="000000" w:themeColor="text1"/>
              </w:rPr>
              <w:t>事務局</w:t>
            </w:r>
            <w:r w:rsidR="0015047D">
              <w:rPr>
                <w:rFonts w:ascii="ＭＳ 明朝" w:eastAsia="ＭＳ 明朝" w:hint="eastAsia"/>
                <w:color w:val="000000" w:themeColor="text1"/>
              </w:rPr>
              <w:t>（障がい者福祉課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：課長、</w:t>
            </w:r>
            <w:r w:rsidR="0015047D">
              <w:rPr>
                <w:rFonts w:ascii="ＭＳ 明朝" w:eastAsia="ＭＳ 明朝" w:hint="eastAsia"/>
                <w:color w:val="000000" w:themeColor="text1"/>
              </w:rPr>
              <w:t>管理係）</w:t>
            </w:r>
          </w:p>
        </w:tc>
      </w:tr>
      <w:tr w:rsidR="000E0F27" w:rsidTr="00C8600C">
        <w:trPr>
          <w:trHeight w:val="340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会議の公開（傍聴）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0E0F27" w:rsidRPr="00123535" w:rsidRDefault="00C8600C" w:rsidP="00D729F7">
            <w:pPr>
              <w:rPr>
                <w:rFonts w:ascii="ＭＳ 明朝" w:eastAsia="ＭＳ 明朝"/>
                <w:color w:val="000000" w:themeColor="text1"/>
              </w:rPr>
            </w:pPr>
            <w:r>
              <w:rPr>
                <w:rFonts w:ascii="ＭＳ 明朝" w:eastAsia="ＭＳ 明朝" w:hint="eastAsia"/>
                <w:color w:val="000000" w:themeColor="text1"/>
              </w:rPr>
              <w:t>非公開</w:t>
            </w:r>
            <w:r w:rsidR="003A27C7">
              <w:rPr>
                <w:rFonts w:ascii="ＭＳ 明朝" w:eastAsia="ＭＳ 明朝" w:hint="eastAsia"/>
                <w:color w:val="000000" w:themeColor="text1"/>
              </w:rPr>
              <w:t>※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傍聴者数</w:t>
            </w:r>
          </w:p>
        </w:tc>
        <w:tc>
          <w:tcPr>
            <w:tcW w:w="2551" w:type="dxa"/>
            <w:tcBorders>
              <w:tl2br w:val="single" w:sz="4" w:space="0" w:color="auto"/>
            </w:tcBorders>
          </w:tcPr>
          <w:p w:rsidR="000E0F27" w:rsidRPr="00123535" w:rsidRDefault="000E0F27">
            <w:pPr>
              <w:rPr>
                <w:rFonts w:ascii="ＭＳ 明朝" w:eastAsia="ＭＳ 明朝"/>
                <w:color w:val="000000" w:themeColor="text1"/>
              </w:rPr>
            </w:pPr>
          </w:p>
        </w:tc>
      </w:tr>
      <w:tr w:rsidR="000D3D21" w:rsidRPr="00C8600C" w:rsidTr="00773949">
        <w:trPr>
          <w:trHeight w:val="5669"/>
          <w:jc w:val="center"/>
        </w:trPr>
        <w:tc>
          <w:tcPr>
            <w:tcW w:w="9694" w:type="dxa"/>
            <w:gridSpan w:val="4"/>
          </w:tcPr>
          <w:p w:rsidR="00D52447" w:rsidRDefault="003A27C7" w:rsidP="007028D3">
            <w:pPr>
              <w:ind w:left="210" w:hangingChars="100" w:hanging="210"/>
              <w:jc w:val="left"/>
              <w:rPr>
                <w:rFonts w:ascii="ＭＳ 明朝" w:eastAsia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int="eastAsia"/>
                <w:color w:val="000000" w:themeColor="text1"/>
              </w:rPr>
              <w:t>※</w:t>
            </w:r>
            <w:r w:rsidR="00C66800">
              <w:rPr>
                <w:rFonts w:ascii="ＭＳ 明朝" w:eastAsia="ＭＳ 明朝" w:hint="eastAsia"/>
                <w:color w:val="000000" w:themeColor="text1"/>
              </w:rPr>
              <w:t>協議にあたり、企業</w:t>
            </w:r>
            <w:r w:rsidR="00F16D9A">
              <w:rPr>
                <w:rFonts w:ascii="ＭＳ 明朝" w:eastAsia="ＭＳ 明朝" w:hint="eastAsia"/>
                <w:color w:val="000000" w:themeColor="text1"/>
              </w:rPr>
              <w:t>の事業</w:t>
            </w:r>
            <w:r w:rsidR="00C66800">
              <w:rPr>
                <w:rFonts w:ascii="ＭＳ 明朝" w:eastAsia="ＭＳ 明朝" w:hint="eastAsia"/>
                <w:color w:val="000000" w:themeColor="text1"/>
              </w:rPr>
              <w:t>活動状況や内部情報を多く含むため。</w:t>
            </w:r>
          </w:p>
          <w:p w:rsidR="003A27C7" w:rsidRPr="00C8600C" w:rsidRDefault="003A27C7" w:rsidP="00D52447">
            <w:pPr>
              <w:jc w:val="left"/>
              <w:rPr>
                <w:rFonts w:ascii="ＭＳ 明朝" w:eastAsia="ＭＳ 明朝"/>
                <w:color w:val="000000" w:themeColor="text1"/>
                <w:szCs w:val="21"/>
              </w:rPr>
            </w:pPr>
          </w:p>
          <w:p w:rsidR="002A672B" w:rsidRPr="00C8600C" w:rsidRDefault="00EE01D2" w:rsidP="00D52447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１　</w:t>
            </w:r>
            <w:r w:rsidR="002A672B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概要</w:t>
            </w:r>
          </w:p>
          <w:p w:rsidR="002A672B" w:rsidRPr="00C8600C" w:rsidRDefault="0071332B" w:rsidP="007028D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(1)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議題</w:t>
            </w:r>
            <w:r w:rsidR="007028D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板橋区での障がい者</w:t>
            </w:r>
            <w:r w:rsidR="003A27C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雇用に係る求人状況、就労支援および定着支援の課題</w:t>
            </w:r>
          </w:p>
          <w:p w:rsidR="002A672B" w:rsidRPr="00C8600C" w:rsidRDefault="0071332B" w:rsidP="0071332B">
            <w:pPr>
              <w:ind w:left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(2)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部会関係者</w:t>
            </w:r>
            <w:r w:rsidR="001504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（計</w:t>
            </w:r>
            <w:r w:rsidR="00472E0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６</w:t>
            </w:r>
            <w:r w:rsidR="001504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名）</w:t>
            </w:r>
          </w:p>
          <w:p w:rsidR="00472E08" w:rsidRDefault="00F636BD" w:rsidP="00C66800">
            <w:pPr>
              <w:ind w:firstLineChars="300" w:firstLine="63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企業・雇用関係者、</w:t>
            </w:r>
            <w:r w:rsidR="00E30C3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ハローワーク、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障害者就業・生活支援センター、</w:t>
            </w:r>
            <w:r w:rsidR="00472E0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東京障害者職業センター、</w:t>
            </w:r>
          </w:p>
          <w:p w:rsidR="009158AA" w:rsidRPr="00C8600C" w:rsidRDefault="00F636BD" w:rsidP="00C66800">
            <w:pPr>
              <w:ind w:firstLineChars="300" w:firstLine="63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特別支援学校の各代表者</w:t>
            </w:r>
          </w:p>
          <w:p w:rsidR="00C25C32" w:rsidRDefault="00C25C32" w:rsidP="00C25C32">
            <w:pPr>
              <w:jc w:val="left"/>
              <w:rPr>
                <w:rFonts w:ascii="ＭＳ 明朝"/>
                <w:b/>
                <w:szCs w:val="21"/>
              </w:rPr>
            </w:pPr>
          </w:p>
          <w:p w:rsidR="007C6A66" w:rsidRPr="00C8600C" w:rsidRDefault="007C6A66" w:rsidP="007C6A66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２　協議課題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および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主な協議状況</w:t>
            </w:r>
            <w:r w:rsid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7347F7" w:rsidRPr="00C25C32">
              <w:rPr>
                <w:rFonts w:ascii="ＭＳ 明朝" w:hint="eastAsia"/>
                <w:szCs w:val="21"/>
              </w:rPr>
              <w:t>就労支援および就労定着支援に係わる課題</w:t>
            </w:r>
            <w:r w:rsidR="007347F7">
              <w:rPr>
                <w:rFonts w:ascii="ＭＳ 明朝" w:hint="eastAsia"/>
                <w:szCs w:val="21"/>
              </w:rPr>
              <w:t>)</w:t>
            </w:r>
          </w:p>
          <w:p w:rsidR="007347F7" w:rsidRPr="00C30DD0" w:rsidRDefault="007C6A66" w:rsidP="00C30DD0">
            <w:pPr>
              <w:jc w:val="left"/>
              <w:rPr>
                <w:rFonts w:ascii="ＭＳ 明朝"/>
                <w:b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※事業所の運営・会社の状況についての具体的な話を交え、下記の点について協議を行った。</w:t>
            </w:r>
          </w:p>
          <w:p w:rsidR="007347F7" w:rsidRPr="007347F7" w:rsidRDefault="007347F7" w:rsidP="007347F7">
            <w:pPr>
              <w:ind w:firstLineChars="100" w:firstLine="210"/>
              <w:rPr>
                <w:rFonts w:ascii="ＭＳ 明朝"/>
                <w:szCs w:val="21"/>
              </w:rPr>
            </w:pPr>
          </w:p>
          <w:p w:rsidR="00C25C32" w:rsidRDefault="007347F7" w:rsidP="007347F7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(1)</w:t>
            </w:r>
            <w:r w:rsidRPr="007347F7">
              <w:rPr>
                <w:rFonts w:ascii="ＭＳ 明朝" w:hint="eastAsia"/>
                <w:szCs w:val="21"/>
              </w:rPr>
              <w:t>障がい者雇用の状況</w:t>
            </w:r>
          </w:p>
          <w:p w:rsidR="007C6A66" w:rsidRDefault="007C6A66" w:rsidP="007347F7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・法定雇用率が上がったことにより、就職数も伸びている。特にハローワーク池袋管内</w:t>
            </w:r>
            <w:r w:rsidR="00064438">
              <w:rPr>
                <w:rFonts w:ascii="ＭＳ 明朝" w:hint="eastAsia"/>
                <w:szCs w:val="21"/>
              </w:rPr>
              <w:t>（</w:t>
            </w:r>
            <w:r w:rsidR="00064438" w:rsidRPr="00064438">
              <w:rPr>
                <w:rFonts w:ascii="ＭＳ 明朝" w:hint="eastAsia"/>
                <w:szCs w:val="21"/>
              </w:rPr>
              <w:t>豊島区・板橋区・練馬区</w:t>
            </w:r>
            <w:r w:rsidR="00064438">
              <w:rPr>
                <w:rFonts w:ascii="ＭＳ 明朝" w:hint="eastAsia"/>
                <w:szCs w:val="21"/>
              </w:rPr>
              <w:t>）</w:t>
            </w:r>
            <w:r>
              <w:rPr>
                <w:rFonts w:ascii="ＭＳ 明朝" w:hint="eastAsia"/>
                <w:szCs w:val="21"/>
              </w:rPr>
              <w:t>では、都内他所に比較しても、精神障がい者が登録者も雇用者も伸びている。</w:t>
            </w:r>
          </w:p>
          <w:p w:rsidR="00953DB3" w:rsidRDefault="00953DB3" w:rsidP="007347F7">
            <w:pPr>
              <w:ind w:leftChars="200" w:left="630" w:hangingChars="100" w:hanging="210"/>
              <w:rPr>
                <w:rFonts w:ascii="ＭＳ 明朝"/>
                <w:szCs w:val="21"/>
              </w:rPr>
            </w:pPr>
          </w:p>
          <w:p w:rsidR="00C25C32" w:rsidRPr="00C25C32" w:rsidRDefault="007347F7" w:rsidP="007347F7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2)</w:t>
            </w:r>
            <w:r w:rsidR="00C25C32" w:rsidRPr="00C25C32">
              <w:rPr>
                <w:rFonts w:ascii="ＭＳ 明朝" w:hint="eastAsia"/>
                <w:szCs w:val="21"/>
              </w:rPr>
              <w:t>定着に関する状況</w:t>
            </w:r>
          </w:p>
          <w:p w:rsidR="00B64240" w:rsidRDefault="00B64240" w:rsidP="00B64240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特に精神障がいに係る就労定着促進事業の中での課題として、好事例ではなく、具体的な定着できなかった事例を検討すると、次の点での課題があった。①最初のマッチングと評価、②支援者と当事者との関係性の取り方、③雇用後の待遇（モチベーション</w:t>
            </w:r>
            <w:r w:rsidR="00D86DFD">
              <w:rPr>
                <w:rFonts w:ascii="ＭＳ 明朝" w:hint="eastAsia"/>
                <w:szCs w:val="21"/>
              </w:rPr>
              <w:t>の保持</w:t>
            </w:r>
            <w:r>
              <w:rPr>
                <w:rFonts w:ascii="ＭＳ 明朝" w:hint="eastAsia"/>
                <w:szCs w:val="21"/>
              </w:rPr>
              <w:t>）。</w:t>
            </w:r>
          </w:p>
          <w:p w:rsidR="00812D7B" w:rsidRDefault="00DA1EA8" w:rsidP="00812D7B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</w:t>
            </w:r>
            <w:r w:rsidR="00EF7AF5">
              <w:rPr>
                <w:rFonts w:ascii="ＭＳ 明朝" w:hint="eastAsia"/>
                <w:szCs w:val="21"/>
              </w:rPr>
              <w:t>精神・発達に加え、高次脳障がいが加わり、支援が増加している。</w:t>
            </w:r>
          </w:p>
          <w:p w:rsidR="00953DB3" w:rsidRDefault="00EF7AF5" w:rsidP="00953DB3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明朝"/>
                <w:szCs w:val="21"/>
              </w:rPr>
            </w:pPr>
            <w:r w:rsidRPr="00953DB3">
              <w:rPr>
                <w:rFonts w:ascii="ＭＳ 明朝" w:hint="eastAsia"/>
                <w:szCs w:val="21"/>
              </w:rPr>
              <w:t>高次脳については、復職にあた</w:t>
            </w:r>
            <w:r w:rsidR="00953DB3">
              <w:rPr>
                <w:rFonts w:ascii="ＭＳ 明朝" w:hint="eastAsia"/>
                <w:szCs w:val="21"/>
              </w:rPr>
              <w:t>っての</w:t>
            </w:r>
            <w:r w:rsidRPr="00953DB3">
              <w:rPr>
                <w:rFonts w:ascii="ＭＳ 明朝" w:hint="eastAsia"/>
                <w:szCs w:val="21"/>
              </w:rPr>
              <w:t>職務設定の案件が多くなってきている。</w:t>
            </w:r>
          </w:p>
          <w:p w:rsidR="00953DB3" w:rsidRDefault="00EF7AF5" w:rsidP="00953DB3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明朝"/>
                <w:szCs w:val="21"/>
              </w:rPr>
            </w:pPr>
            <w:r w:rsidRPr="00953DB3">
              <w:rPr>
                <w:rFonts w:ascii="ＭＳ 明朝" w:hint="eastAsia"/>
                <w:szCs w:val="21"/>
              </w:rPr>
              <w:t>精神障がいについては、服薬による対応で、当初精神障がいを明かさず、これに</w:t>
            </w:r>
            <w:r w:rsidR="00D86DFD">
              <w:rPr>
                <w:rFonts w:ascii="ＭＳ 明朝" w:hint="eastAsia"/>
                <w:szCs w:val="21"/>
              </w:rPr>
              <w:t>対応した</w:t>
            </w:r>
            <w:r w:rsidRPr="00953DB3">
              <w:rPr>
                <w:rFonts w:ascii="ＭＳ 明朝" w:hint="eastAsia"/>
                <w:szCs w:val="21"/>
              </w:rPr>
              <w:t>支援のケースが出てきている。</w:t>
            </w:r>
          </w:p>
          <w:p w:rsidR="00DA1EA8" w:rsidRPr="00953DB3" w:rsidRDefault="00EF7AF5" w:rsidP="00953DB3">
            <w:pPr>
              <w:pStyle w:val="a8"/>
              <w:numPr>
                <w:ilvl w:val="0"/>
                <w:numId w:val="7"/>
              </w:numPr>
              <w:ind w:leftChars="0"/>
              <w:rPr>
                <w:rFonts w:ascii="ＭＳ 明朝"/>
                <w:szCs w:val="21"/>
              </w:rPr>
            </w:pPr>
            <w:r w:rsidRPr="00953DB3">
              <w:rPr>
                <w:rFonts w:ascii="ＭＳ 明朝" w:hint="eastAsia"/>
                <w:szCs w:val="21"/>
              </w:rPr>
              <w:t>発達障がいは</w:t>
            </w:r>
            <w:r w:rsidR="00812D7B" w:rsidRPr="00953DB3">
              <w:rPr>
                <w:rFonts w:ascii="ＭＳ 明朝" w:hint="eastAsia"/>
                <w:szCs w:val="21"/>
              </w:rPr>
              <w:t>、引き続き、自己理解の課題が重要。</w:t>
            </w:r>
          </w:p>
          <w:p w:rsidR="007347F7" w:rsidRDefault="00812D7B" w:rsidP="00953DB3">
            <w:pPr>
              <w:ind w:left="630" w:hangingChars="300" w:hanging="63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・定着支援は、ジョブ・コーチの支援を利用</w:t>
            </w:r>
            <w:r w:rsidR="00953DB3">
              <w:rPr>
                <w:rFonts w:ascii="ＭＳ 明朝" w:hint="eastAsia"/>
                <w:szCs w:val="21"/>
              </w:rPr>
              <w:t>。</w:t>
            </w:r>
          </w:p>
          <w:p w:rsidR="007347F7" w:rsidRDefault="007347F7" w:rsidP="007347F7">
            <w:pPr>
              <w:ind w:leftChars="200" w:left="630" w:hangingChars="100" w:hanging="210"/>
              <w:rPr>
                <w:rFonts w:ascii="ＭＳ 明朝"/>
                <w:szCs w:val="21"/>
              </w:rPr>
            </w:pPr>
          </w:p>
          <w:p w:rsidR="00C25C32" w:rsidRDefault="007347F7" w:rsidP="007347F7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415AE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3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)</w:t>
            </w:r>
            <w:r w:rsidR="00C25C32" w:rsidRPr="00C25C32">
              <w:rPr>
                <w:rFonts w:ascii="ＭＳ 明朝" w:hint="eastAsia"/>
                <w:szCs w:val="21"/>
              </w:rPr>
              <w:t>新卒者の就職の状況</w:t>
            </w:r>
          </w:p>
          <w:p w:rsidR="00812D7B" w:rsidRDefault="00812D7B" w:rsidP="00812D7B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・どの</w:t>
            </w:r>
            <w:r w:rsidR="00CC72C0">
              <w:rPr>
                <w:rFonts w:ascii="ＭＳ 明朝" w:hint="eastAsia"/>
                <w:szCs w:val="21"/>
              </w:rPr>
              <w:t>特別支援</w:t>
            </w:r>
            <w:r>
              <w:rPr>
                <w:rFonts w:ascii="ＭＳ 明朝" w:hint="eastAsia"/>
                <w:szCs w:val="21"/>
              </w:rPr>
              <w:t>学校でも不登校者対応があり、自己理解と他者評価との乖離が課題となっている。</w:t>
            </w:r>
          </w:p>
          <w:p w:rsidR="00812D7B" w:rsidRDefault="00812D7B" w:rsidP="00AF050C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</w:t>
            </w:r>
            <w:r w:rsidR="00AF050C">
              <w:rPr>
                <w:rFonts w:ascii="ＭＳ 明朝" w:hint="eastAsia"/>
                <w:szCs w:val="21"/>
              </w:rPr>
              <w:t>卒業生の定着率：平成14～18年の都立は84％。現在の志村学園は1期生(平成27年度卒)から９割弱位。</w:t>
            </w:r>
            <w:r w:rsidR="0017144D">
              <w:rPr>
                <w:rFonts w:ascii="ＭＳ 明朝" w:hint="eastAsia"/>
                <w:szCs w:val="21"/>
              </w:rPr>
              <w:t>離職者も約半数は再就職。離職理由は以前は人間関係や生活の乱れに起因していたが、多様化・複雑化してきている。</w:t>
            </w:r>
          </w:p>
          <w:p w:rsidR="007347F7" w:rsidRDefault="0017144D" w:rsidP="007347F7">
            <w:pPr>
              <w:ind w:leftChars="200" w:left="630" w:hangingChars="100" w:hanging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・職業学科の志願者が減。</w:t>
            </w:r>
            <w:r w:rsidR="007D6DA1">
              <w:rPr>
                <w:rFonts w:ascii="ＭＳ 明朝" w:hint="eastAsia"/>
                <w:szCs w:val="21"/>
              </w:rPr>
              <w:t>今後、一般の高校で手帳を使っての就職、</w:t>
            </w:r>
            <w:r w:rsidR="00D86DFD" w:rsidRPr="00953DB3">
              <w:rPr>
                <w:rFonts w:ascii="ＭＳ 明朝" w:hint="eastAsia"/>
                <w:szCs w:val="21"/>
              </w:rPr>
              <w:t>障がいを明かさ</w:t>
            </w:r>
            <w:r w:rsidR="00D86DFD">
              <w:rPr>
                <w:rFonts w:ascii="ＭＳ 明朝" w:hint="eastAsia"/>
                <w:szCs w:val="21"/>
              </w:rPr>
              <w:t>ない</w:t>
            </w:r>
            <w:r w:rsidR="007D6DA1">
              <w:rPr>
                <w:rFonts w:ascii="ＭＳ 明朝" w:hint="eastAsia"/>
                <w:szCs w:val="21"/>
              </w:rPr>
              <w:t>での就職が増えると想定され、課題になると思われる。</w:t>
            </w:r>
          </w:p>
          <w:p w:rsidR="00953DB3" w:rsidRDefault="00953DB3" w:rsidP="007347F7">
            <w:pPr>
              <w:ind w:leftChars="200" w:left="630" w:hangingChars="100" w:hanging="210"/>
              <w:rPr>
                <w:rFonts w:ascii="ＭＳ 明朝"/>
                <w:szCs w:val="21"/>
              </w:rPr>
            </w:pPr>
          </w:p>
          <w:p w:rsidR="007D6DA1" w:rsidRDefault="007347F7" w:rsidP="007347F7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415AE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4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)</w:t>
            </w:r>
            <w:r w:rsidR="00015F88">
              <w:rPr>
                <w:rFonts w:ascii="ＭＳ 明朝" w:hint="eastAsia"/>
                <w:szCs w:val="21"/>
              </w:rPr>
              <w:t>定着支援について</w:t>
            </w:r>
            <w:r w:rsidR="00D86DFD">
              <w:rPr>
                <w:rFonts w:ascii="ＭＳ 明朝" w:hint="eastAsia"/>
                <w:szCs w:val="21"/>
              </w:rPr>
              <w:t>の状況（23区）</w:t>
            </w:r>
          </w:p>
          <w:p w:rsidR="007347F7" w:rsidRDefault="007D6DA1" w:rsidP="007347F7">
            <w:pPr>
              <w:ind w:leftChars="100" w:left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・特に小さな事業所はネットワーク会議（下記「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参考」参照）でも、事業として採算がかなり厳</w:t>
            </w:r>
          </w:p>
          <w:p w:rsidR="007347F7" w:rsidRDefault="007347F7" w:rsidP="007347F7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7D6DA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しい問題が挙げられている。ただし</w:t>
            </w:r>
            <w:r w:rsidR="007D6DA1">
              <w:rPr>
                <w:rFonts w:ascii="ＭＳ 明朝" w:hint="eastAsia"/>
                <w:szCs w:val="21"/>
              </w:rPr>
              <w:t>事業者の登録数が少ない（板橋区はこの時点で６）ものの、</w:t>
            </w:r>
          </w:p>
          <w:p w:rsidR="007D6DA1" w:rsidRDefault="007347F7" w:rsidP="007347F7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7D6DA1">
              <w:rPr>
                <w:rFonts w:ascii="ＭＳ 明朝" w:hint="eastAsia"/>
                <w:szCs w:val="21"/>
              </w:rPr>
              <w:t>23区の中では多い方。利用件数(区外事業所</w:t>
            </w:r>
            <w:r w:rsidR="00015F88">
              <w:rPr>
                <w:rFonts w:ascii="ＭＳ 明朝" w:hint="eastAsia"/>
                <w:szCs w:val="21"/>
              </w:rPr>
              <w:t>の</w:t>
            </w:r>
            <w:r w:rsidR="007D6DA1">
              <w:rPr>
                <w:rFonts w:ascii="ＭＳ 明朝" w:hint="eastAsia"/>
                <w:szCs w:val="21"/>
              </w:rPr>
              <w:t>利用</w:t>
            </w:r>
            <w:r w:rsidR="00015F88">
              <w:rPr>
                <w:rFonts w:ascii="ＭＳ 明朝" w:hint="eastAsia"/>
                <w:szCs w:val="21"/>
              </w:rPr>
              <w:t>もあり</w:t>
            </w:r>
            <w:r w:rsidR="007D6DA1">
              <w:rPr>
                <w:rFonts w:ascii="ＭＳ 明朝" w:hint="eastAsia"/>
                <w:szCs w:val="21"/>
              </w:rPr>
              <w:t>)も23区の中では多い方。</w:t>
            </w:r>
          </w:p>
          <w:p w:rsidR="007347F7" w:rsidRDefault="007D6DA1" w:rsidP="007347F7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</w:t>
            </w:r>
            <w:r w:rsidR="00015F88">
              <w:rPr>
                <w:rFonts w:ascii="ＭＳ 明朝" w:hint="eastAsia"/>
                <w:szCs w:val="21"/>
              </w:rPr>
              <w:t>事業所を閉鎖する事例も出てきている。定着支援の開始に伴い、支援者が変更となり、うまく</w:t>
            </w:r>
          </w:p>
          <w:p w:rsidR="007D6DA1" w:rsidRDefault="007347F7" w:rsidP="007347F7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015F88">
              <w:rPr>
                <w:rFonts w:ascii="ＭＳ 明朝" w:hint="eastAsia"/>
                <w:szCs w:val="21"/>
              </w:rPr>
              <w:t>なじめない事例も挙げられていた。</w:t>
            </w:r>
          </w:p>
          <w:p w:rsidR="00015F88" w:rsidRDefault="00015F88" w:rsidP="007347F7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・特に２年目以降に有料となるケースが増える想定があり、自己負担への対応が課題。</w:t>
            </w:r>
          </w:p>
          <w:p w:rsidR="00953DB3" w:rsidRDefault="00482146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</w:t>
            </w:r>
            <w:r w:rsidR="007B4FDF">
              <w:rPr>
                <w:rFonts w:ascii="ＭＳ 明朝" w:hint="eastAsia"/>
                <w:szCs w:val="21"/>
              </w:rPr>
              <w:t>知的・精神障害者の</w:t>
            </w:r>
            <w:r>
              <w:rPr>
                <w:rFonts w:ascii="ＭＳ 明朝" w:hint="eastAsia"/>
                <w:szCs w:val="21"/>
              </w:rPr>
              <w:t>チャレンジ就労は、撤退区もあるが、板橋区では人事課採用の臨時職員と</w:t>
            </w:r>
          </w:p>
          <w:p w:rsidR="00482146" w:rsidRDefault="00953DB3" w:rsidP="00C30DD0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482146">
              <w:rPr>
                <w:rFonts w:ascii="ＭＳ 明朝" w:hint="eastAsia"/>
                <w:szCs w:val="21"/>
              </w:rPr>
              <w:t>して、推薦を基に３か月（</w:t>
            </w:r>
            <w:r w:rsidR="007B4FDF">
              <w:rPr>
                <w:rFonts w:ascii="ＭＳ 明朝" w:hint="eastAsia"/>
                <w:szCs w:val="21"/>
              </w:rPr>
              <w:t>プラス</w:t>
            </w:r>
            <w:r w:rsidR="00482146">
              <w:rPr>
                <w:rFonts w:ascii="ＭＳ 明朝" w:hint="eastAsia"/>
                <w:szCs w:val="21"/>
              </w:rPr>
              <w:t>延長３か月）</w:t>
            </w:r>
            <w:r w:rsidR="007B4FDF">
              <w:rPr>
                <w:rFonts w:ascii="ＭＳ 明朝" w:hint="eastAsia"/>
                <w:szCs w:val="21"/>
              </w:rPr>
              <w:t>の制度</w:t>
            </w:r>
            <w:r w:rsidR="00482146">
              <w:rPr>
                <w:rFonts w:ascii="ＭＳ 明朝" w:hint="eastAsia"/>
                <w:szCs w:val="21"/>
              </w:rPr>
              <w:t>を続けている</w:t>
            </w:r>
          </w:p>
          <w:p w:rsidR="007B4FDF" w:rsidRDefault="007B4FDF" w:rsidP="00953DB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="00953DB3">
              <w:rPr>
                <w:rFonts w:ascii="ＭＳ 明朝" w:hint="eastAsia"/>
                <w:szCs w:val="21"/>
              </w:rPr>
              <w:t xml:space="preserve">　</w:t>
            </w:r>
            <w:r>
              <w:rPr>
                <w:rFonts w:ascii="ＭＳ 明朝" w:hint="eastAsia"/>
                <w:szCs w:val="21"/>
              </w:rPr>
              <w:t>・テレワークや短時間業務の検討例も出てきている。</w:t>
            </w:r>
          </w:p>
          <w:p w:rsidR="00953DB3" w:rsidRPr="00953DB3" w:rsidRDefault="00953DB3" w:rsidP="00953DB3">
            <w:pPr>
              <w:rPr>
                <w:rFonts w:ascii="ＭＳ 明朝"/>
                <w:szCs w:val="21"/>
              </w:rPr>
            </w:pPr>
          </w:p>
          <w:p w:rsidR="007B4FDF" w:rsidRDefault="007347F7" w:rsidP="00953DB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415AE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5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)</w:t>
            </w:r>
            <w:r w:rsidR="007B4FDF">
              <w:rPr>
                <w:rFonts w:ascii="ＭＳ 明朝" w:hint="eastAsia"/>
                <w:szCs w:val="21"/>
              </w:rPr>
              <w:t>中小企業の雇用状況</w:t>
            </w:r>
          </w:p>
          <w:p w:rsidR="007B4FDF" w:rsidRDefault="00953DB3" w:rsidP="00953DB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="007B4FDF">
              <w:rPr>
                <w:rFonts w:ascii="ＭＳ 明朝" w:hint="eastAsia"/>
                <w:szCs w:val="21"/>
              </w:rPr>
              <w:t xml:space="preserve">　・</w:t>
            </w:r>
            <w:r w:rsidR="00CC72C0">
              <w:rPr>
                <w:rFonts w:ascii="ＭＳ 明朝" w:hint="eastAsia"/>
                <w:szCs w:val="21"/>
              </w:rPr>
              <w:t>区内</w:t>
            </w:r>
            <w:r w:rsidR="007B4FDF">
              <w:rPr>
                <w:rFonts w:ascii="ＭＳ 明朝" w:hint="eastAsia"/>
                <w:szCs w:val="21"/>
              </w:rPr>
              <w:t>の５割以上が人手不足。板橋の製造業は製造拠点が他県に移りつつあ</w:t>
            </w:r>
            <w:r>
              <w:rPr>
                <w:rFonts w:ascii="ＭＳ 明朝" w:hint="eastAsia"/>
                <w:szCs w:val="21"/>
              </w:rPr>
              <w:t>り、</w:t>
            </w:r>
            <w:r w:rsidR="007B4FDF">
              <w:rPr>
                <w:rFonts w:ascii="ＭＳ 明朝" w:hint="eastAsia"/>
                <w:szCs w:val="21"/>
              </w:rPr>
              <w:t>工場での</w:t>
            </w:r>
            <w:r w:rsidR="00CC72C0">
              <w:rPr>
                <w:rFonts w:ascii="ＭＳ 明朝" w:hint="eastAsia"/>
                <w:szCs w:val="21"/>
              </w:rPr>
              <w:t>雇用は</w:t>
            </w:r>
          </w:p>
          <w:p w:rsidR="007B4FDF" w:rsidRDefault="007B4FDF" w:rsidP="007B4FDF">
            <w:pPr>
              <w:ind w:leftChars="200" w:left="840" w:hangingChars="200" w:hanging="42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他県に移っている。</w:t>
            </w:r>
          </w:p>
          <w:p w:rsidR="00953DB3" w:rsidRDefault="007B4FDF" w:rsidP="00953DB3">
            <w:pPr>
              <w:ind w:leftChars="133" w:left="279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・建設・運輸・サービス</w:t>
            </w:r>
            <w:r w:rsidR="00B32D9A">
              <w:rPr>
                <w:rFonts w:ascii="ＭＳ 明朝" w:hint="eastAsia"/>
                <w:szCs w:val="21"/>
              </w:rPr>
              <w:t>業の雇用ニーズが多いが、不足職種は現場監督・運転手・警備関係で、</w:t>
            </w:r>
          </w:p>
          <w:p w:rsidR="007347F7" w:rsidRDefault="00953DB3" w:rsidP="00D86DFD">
            <w:pPr>
              <w:ind w:leftChars="133" w:left="699" w:hangingChars="200" w:hanging="42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B32D9A">
              <w:rPr>
                <w:rFonts w:ascii="ＭＳ 明朝" w:hint="eastAsia"/>
                <w:szCs w:val="21"/>
              </w:rPr>
              <w:t>障がい者雇用に</w:t>
            </w:r>
            <w:r w:rsidR="00D86DFD">
              <w:rPr>
                <w:rFonts w:ascii="ＭＳ 明朝" w:hint="eastAsia"/>
                <w:szCs w:val="21"/>
              </w:rPr>
              <w:t>あまり</w:t>
            </w:r>
            <w:r w:rsidR="00B32D9A">
              <w:rPr>
                <w:rFonts w:ascii="ＭＳ 明朝" w:hint="eastAsia"/>
                <w:szCs w:val="21"/>
              </w:rPr>
              <w:t>なじまない。ビル清掃の需要があるが、</w:t>
            </w:r>
            <w:r w:rsidR="00D86DFD">
              <w:rPr>
                <w:rFonts w:ascii="ＭＳ 明朝" w:hint="eastAsia"/>
                <w:szCs w:val="21"/>
              </w:rPr>
              <w:t>安全面の課題や</w:t>
            </w:r>
            <w:r w:rsidR="00B32D9A">
              <w:rPr>
                <w:rFonts w:ascii="ＭＳ 明朝" w:hint="eastAsia"/>
                <w:szCs w:val="21"/>
              </w:rPr>
              <w:t>オーナー側の許容・理解の課題がある。企業への情報提供を</w:t>
            </w:r>
            <w:r w:rsidR="00D86DFD">
              <w:rPr>
                <w:rFonts w:ascii="ＭＳ 明朝" w:hint="eastAsia"/>
                <w:szCs w:val="21"/>
              </w:rPr>
              <w:t>検討</w:t>
            </w:r>
            <w:r w:rsidR="00B32D9A">
              <w:rPr>
                <w:rFonts w:ascii="ＭＳ 明朝" w:hint="eastAsia"/>
                <w:szCs w:val="21"/>
              </w:rPr>
              <w:t>。</w:t>
            </w:r>
          </w:p>
          <w:p w:rsidR="00953DB3" w:rsidRDefault="00953DB3" w:rsidP="00953DB3">
            <w:pPr>
              <w:ind w:leftChars="133" w:left="279"/>
              <w:rPr>
                <w:rFonts w:ascii="ＭＳ 明朝"/>
                <w:szCs w:val="21"/>
              </w:rPr>
            </w:pPr>
          </w:p>
          <w:p w:rsidR="00B32D9A" w:rsidRDefault="007347F7" w:rsidP="00953DB3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415AE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6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)</w:t>
            </w:r>
            <w:r w:rsidR="00C30DD0" w:rsidRPr="00C25C32">
              <w:rPr>
                <w:rFonts w:ascii="ＭＳ 明朝" w:hint="eastAsia"/>
                <w:szCs w:val="21"/>
              </w:rPr>
              <w:t xml:space="preserve"> 就労支援および就労定着支援に係わる課題</w:t>
            </w:r>
            <w:r w:rsidR="00C30DD0" w:rsidRPr="007347F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</w:t>
            </w:r>
            <w:r w:rsidR="00C30DD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ハ</w:t>
            </w:r>
            <w:r w:rsidR="00B32D9A">
              <w:rPr>
                <w:rFonts w:ascii="ＭＳ 明朝" w:hint="eastAsia"/>
                <w:szCs w:val="21"/>
              </w:rPr>
              <w:t>ートワーク</w:t>
            </w:r>
            <w:r w:rsidR="00C30DD0">
              <w:rPr>
                <w:rFonts w:ascii="ＭＳ 明朝" w:hint="eastAsia"/>
                <w:szCs w:val="21"/>
              </w:rPr>
              <w:t>)</w:t>
            </w:r>
          </w:p>
          <w:p w:rsidR="00953DB3" w:rsidRDefault="00953DB3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</w:t>
            </w:r>
            <w:r w:rsidR="00B32D9A">
              <w:rPr>
                <w:rFonts w:ascii="ＭＳ 明朝" w:hint="eastAsia"/>
                <w:szCs w:val="21"/>
              </w:rPr>
              <w:t>・</w:t>
            </w:r>
            <w:r w:rsidR="00970699">
              <w:rPr>
                <w:rFonts w:ascii="ＭＳ 明朝" w:hint="eastAsia"/>
                <w:szCs w:val="21"/>
              </w:rPr>
              <w:t>採用実績への参入が認められたことからも、</w:t>
            </w:r>
            <w:r w:rsidR="00B32D9A">
              <w:rPr>
                <w:rFonts w:ascii="ＭＳ 明朝" w:hint="eastAsia"/>
                <w:szCs w:val="21"/>
              </w:rPr>
              <w:t>精神障がい者</w:t>
            </w:r>
            <w:r w:rsidR="00970699">
              <w:rPr>
                <w:rFonts w:ascii="ＭＳ 明朝" w:hint="eastAsia"/>
                <w:szCs w:val="21"/>
              </w:rPr>
              <w:t>の</w:t>
            </w:r>
            <w:r w:rsidR="00B32D9A">
              <w:rPr>
                <w:rFonts w:ascii="ＭＳ 明朝" w:hint="eastAsia"/>
                <w:szCs w:val="21"/>
              </w:rPr>
              <w:t>支援要請の割合</w:t>
            </w:r>
            <w:r w:rsidR="00970699">
              <w:rPr>
                <w:rFonts w:ascii="ＭＳ 明朝" w:hint="eastAsia"/>
                <w:szCs w:val="21"/>
              </w:rPr>
              <w:t>が増えている。</w:t>
            </w:r>
          </w:p>
          <w:p w:rsidR="00953DB3" w:rsidRDefault="00953DB3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970699">
              <w:rPr>
                <w:rFonts w:ascii="ＭＳ 明朝" w:hint="eastAsia"/>
                <w:szCs w:val="21"/>
              </w:rPr>
              <w:t>企業側にノウハウがなく、定着段階での相談も増えている。初歩的なものもあり、支援の容量</w:t>
            </w:r>
          </w:p>
          <w:p w:rsidR="00B32D9A" w:rsidRDefault="00953DB3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970699">
              <w:rPr>
                <w:rFonts w:ascii="ＭＳ 明朝" w:hint="eastAsia"/>
                <w:szCs w:val="21"/>
              </w:rPr>
              <w:t>がいっぱいの状態にある。採用以前に取るべきスタンスを伝えるようにしている。</w:t>
            </w:r>
          </w:p>
          <w:p w:rsidR="00953DB3" w:rsidRDefault="00970699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・撤退事業所</w:t>
            </w:r>
            <w:r w:rsidR="0044698A">
              <w:rPr>
                <w:rFonts w:ascii="ＭＳ 明朝" w:hint="eastAsia"/>
                <w:szCs w:val="21"/>
              </w:rPr>
              <w:t>関連での</w:t>
            </w:r>
            <w:r>
              <w:rPr>
                <w:rFonts w:ascii="ＭＳ 明朝" w:hint="eastAsia"/>
                <w:szCs w:val="21"/>
              </w:rPr>
              <w:t>定着支援の受け皿の課題。</w:t>
            </w:r>
            <w:r w:rsidR="0044698A">
              <w:rPr>
                <w:rFonts w:ascii="ＭＳ 明朝" w:hint="eastAsia"/>
                <w:szCs w:val="21"/>
              </w:rPr>
              <w:t>事業者にとって、体制加算から現制度への変更</w:t>
            </w:r>
          </w:p>
          <w:p w:rsidR="00970699" w:rsidRDefault="00C30DD0" w:rsidP="00953DB3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</w:t>
            </w:r>
            <w:r w:rsidR="0044698A">
              <w:rPr>
                <w:rFonts w:ascii="ＭＳ 明朝" w:hint="eastAsia"/>
                <w:szCs w:val="21"/>
              </w:rPr>
              <w:t>により、報酬が激減する状況が生じ、規模が大きくない事業所は特に厳しい。</w:t>
            </w:r>
          </w:p>
          <w:p w:rsidR="00FA002D" w:rsidRDefault="0044698A" w:rsidP="00C30DD0">
            <w:pPr>
              <w:ind w:leftChars="100" w:left="21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・移行を</w:t>
            </w:r>
            <w:r w:rsidR="00FA002D">
              <w:rPr>
                <w:rFonts w:ascii="ＭＳ 明朝" w:hint="eastAsia"/>
                <w:szCs w:val="21"/>
              </w:rPr>
              <w:t>受けた事業所と別の定着支援事業所を希望する例が出ている。ルールづくりが</w:t>
            </w:r>
            <w:r w:rsidR="00C30DD0">
              <w:rPr>
                <w:rFonts w:ascii="ＭＳ 明朝" w:hint="eastAsia"/>
                <w:szCs w:val="21"/>
              </w:rPr>
              <w:t>課題</w:t>
            </w:r>
            <w:r w:rsidR="00FA002D">
              <w:rPr>
                <w:rFonts w:ascii="ＭＳ 明朝" w:hint="eastAsia"/>
                <w:szCs w:val="21"/>
              </w:rPr>
              <w:t>。</w:t>
            </w:r>
          </w:p>
          <w:p w:rsidR="00953DB3" w:rsidRDefault="00953DB3" w:rsidP="00FA002D">
            <w:pPr>
              <w:ind w:leftChars="200" w:left="840" w:hangingChars="200" w:hanging="420"/>
              <w:rPr>
                <w:rFonts w:ascii="ＭＳ 明朝"/>
                <w:szCs w:val="21"/>
              </w:rPr>
            </w:pPr>
          </w:p>
          <w:p w:rsidR="00CC72C0" w:rsidRPr="0044698A" w:rsidRDefault="00CC72C0" w:rsidP="00FA002D">
            <w:pPr>
              <w:ind w:leftChars="200" w:left="840" w:hangingChars="200" w:hanging="420"/>
              <w:rPr>
                <w:rFonts w:ascii="ＭＳ 明朝" w:hint="eastAsia"/>
                <w:szCs w:val="21"/>
              </w:rPr>
            </w:pPr>
          </w:p>
          <w:p w:rsidR="00C25C32" w:rsidRPr="00C25C32" w:rsidRDefault="00C30DD0" w:rsidP="00C30DD0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※</w:t>
            </w:r>
            <w:r w:rsidR="00C25C32" w:rsidRPr="00C25C32">
              <w:rPr>
                <w:rFonts w:ascii="ＭＳ 明朝" w:hint="eastAsia"/>
                <w:szCs w:val="21"/>
              </w:rPr>
              <w:t>その他</w:t>
            </w:r>
            <w:r>
              <w:rPr>
                <w:rFonts w:ascii="ＭＳ 明朝" w:hint="eastAsia"/>
                <w:szCs w:val="21"/>
              </w:rPr>
              <w:t>：</w:t>
            </w:r>
            <w:r w:rsidR="00C25C32" w:rsidRPr="00C25C32">
              <w:rPr>
                <w:rFonts w:ascii="ＭＳ 明朝" w:hint="eastAsia"/>
                <w:szCs w:val="21"/>
              </w:rPr>
              <w:t>板橋区手話言語条例の制定について</w:t>
            </w:r>
            <w:r w:rsidR="007347F7">
              <w:rPr>
                <w:rFonts w:ascii="ＭＳ 明朝" w:hint="eastAsia"/>
                <w:szCs w:val="21"/>
              </w:rPr>
              <w:t>の検討状況と意見交換</w:t>
            </w:r>
          </w:p>
          <w:p w:rsidR="00CC72C0" w:rsidRDefault="00CC72C0" w:rsidP="0044698A">
            <w:pP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</w:pPr>
          </w:p>
          <w:p w:rsidR="00CC72C0" w:rsidRDefault="00CC72C0" w:rsidP="0044698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44698A" w:rsidRPr="00C8600C" w:rsidRDefault="0044698A" w:rsidP="0044698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《参考》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就労移行支援事業所（民間事業所）ネットワーク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会議</w:t>
            </w:r>
          </w:p>
          <w:p w:rsidR="0044698A" w:rsidRPr="00C8600C" w:rsidRDefault="0044698A" w:rsidP="0044698A">
            <w:pPr>
              <w:ind w:leftChars="100" w:left="210"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当部会は、現場のネットワークの議論を踏まえつつ、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就労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支援の方向性を検討するため、公的支援機関や関係団体の連絡会となっている。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平成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8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年度、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当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会の子会として、地域の就労移行支援事業所（民間事業所）のネットワーク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会議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を立ち上げた。</w:t>
            </w:r>
          </w:p>
          <w:p w:rsidR="0044698A" w:rsidRDefault="0044698A" w:rsidP="0044698A">
            <w:pPr>
              <w:ind w:leftChars="100" w:left="210"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子会（就労移行支援ネットワーク会議）は、ハート・ワーク(板橋区障がい者就労支援センター)所長を座長とし、区内で障がい者の就労を支援する全事業所（９事業所）の連絡会であり、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部会と同様に年２～３回実施している。（30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年度は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8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30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、12月19日に実施した。）なお、区外の事業所のうち板橋区民の利用が多い３事業所(豊島区・新宿区・北区)がオブザーバー参加している。</w:t>
            </w:r>
          </w:p>
          <w:p w:rsidR="00D86DFD" w:rsidRPr="00C66800" w:rsidRDefault="0044698A" w:rsidP="00CB44DE">
            <w:pPr>
              <w:ind w:left="420" w:hangingChars="200" w:hanging="420"/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事業所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の運営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や個別案件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に係わる事項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等を扱う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ため、会自体は非公開としている。</w:t>
            </w:r>
            <w:bookmarkStart w:id="0" w:name="_GoBack"/>
            <w:bookmarkEnd w:id="0"/>
          </w:p>
        </w:tc>
      </w:tr>
    </w:tbl>
    <w:p w:rsidR="00E27A38" w:rsidRDefault="00E27A38" w:rsidP="008E21C1">
      <w:pPr>
        <w:spacing w:line="14" w:lineRule="exact"/>
        <w:rPr>
          <w:color w:val="000000" w:themeColor="text1"/>
        </w:rPr>
      </w:pPr>
    </w:p>
    <w:p w:rsidR="003B0F2F" w:rsidRPr="000D3D21" w:rsidRDefault="003B0F2F" w:rsidP="008E21C1">
      <w:pPr>
        <w:spacing w:line="14" w:lineRule="exact"/>
        <w:rPr>
          <w:color w:val="000000" w:themeColor="text1"/>
        </w:rPr>
      </w:pPr>
    </w:p>
    <w:sectPr w:rsidR="003B0F2F" w:rsidRPr="000D3D21" w:rsidSect="00912A00">
      <w:headerReference w:type="default" r:id="rId7"/>
      <w:pgSz w:w="11906" w:h="16838"/>
      <w:pgMar w:top="1440" w:right="1077" w:bottom="1440" w:left="1077" w:header="567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F88" w:rsidRDefault="00015F88" w:rsidP="00CF6EF9">
      <w:r>
        <w:separator/>
      </w:r>
    </w:p>
  </w:endnote>
  <w:endnote w:type="continuationSeparator" w:id="0">
    <w:p w:rsidR="00015F88" w:rsidRDefault="00015F88" w:rsidP="00CF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F88" w:rsidRDefault="00015F88" w:rsidP="00CF6EF9">
      <w:r>
        <w:separator/>
      </w:r>
    </w:p>
  </w:footnote>
  <w:footnote w:type="continuationSeparator" w:id="0">
    <w:p w:rsidR="00015F88" w:rsidRDefault="00015F88" w:rsidP="00CF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88" w:rsidRPr="00CF6EF9" w:rsidRDefault="00015F88" w:rsidP="00CF6EF9">
    <w:pPr>
      <w:rPr>
        <w:rFonts w:ascii="Century" w:hAnsi="Century"/>
        <w:vanish/>
        <w:color w:val="A6A6A6" w:themeColor="background1" w:themeShade="A6"/>
      </w:rPr>
    </w:pPr>
    <w:r w:rsidRPr="00CF6EF9">
      <w:rPr>
        <w:rFonts w:ascii="Century" w:hAnsi="Century" w:hint="eastAsia"/>
        <w:vanish/>
        <w:color w:val="A6A6A6" w:themeColor="background1" w:themeShade="A6"/>
      </w:rPr>
      <w:t>（参考）他資料での使用フォント　サイズ：</w:t>
    </w:r>
    <w:r w:rsidRPr="00CF6EF9">
      <w:rPr>
        <w:rFonts w:ascii="Century" w:hAnsi="Century" w:hint="eastAsia"/>
        <w:vanish/>
        <w:color w:val="A6A6A6" w:themeColor="background1" w:themeShade="A6"/>
      </w:rPr>
      <w:t>10.5</w:t>
    </w:r>
  </w:p>
  <w:p w:rsidR="00015F88" w:rsidRPr="00CF6EF9" w:rsidRDefault="00015F88" w:rsidP="00CF6EF9">
    <w:pPr>
      <w:rPr>
        <w:rFonts w:ascii="HGSｺﾞｼｯｸM" w:eastAsia="HGSｺﾞｼｯｸM"/>
        <w:vanish/>
        <w:color w:val="A6A6A6" w:themeColor="background1" w:themeShade="A6"/>
      </w:rPr>
    </w:pPr>
    <w:r w:rsidRPr="00CF6EF9">
      <w:rPr>
        <w:rFonts w:ascii="HGSｺﾞｼｯｸM" w:eastAsia="HGSｺﾞｼｯｸM" w:hint="eastAsia"/>
        <w:vanish/>
        <w:color w:val="A6A6A6" w:themeColor="background1" w:themeShade="A6"/>
      </w:rPr>
      <w:t>〇本文のフォント ゴシックの場合：HGSゴシックM</w:t>
    </w:r>
  </w:p>
  <w:p w:rsidR="00015F88" w:rsidRPr="00CF6EF9" w:rsidRDefault="00015F88" w:rsidP="00CF6EF9">
    <w:pPr>
      <w:pStyle w:val="a3"/>
      <w:rPr>
        <w:vanish/>
      </w:rPr>
    </w:pPr>
    <w:r w:rsidRPr="00CF6EF9">
      <w:rPr>
        <w:rFonts w:hint="eastAsia"/>
        <w:vanish/>
        <w:color w:val="A6A6A6" w:themeColor="background1" w:themeShade="A6"/>
      </w:rPr>
      <w:t>〇本文のフォント</w:t>
    </w:r>
    <w:r w:rsidRPr="00CF6EF9">
      <w:rPr>
        <w:rFonts w:hint="eastAsia"/>
        <w:vanish/>
        <w:color w:val="A6A6A6" w:themeColor="background1" w:themeShade="A6"/>
      </w:rPr>
      <w:t xml:space="preserve"> </w:t>
    </w:r>
    <w:r w:rsidRPr="00CF6EF9">
      <w:rPr>
        <w:rFonts w:hint="eastAsia"/>
        <w:vanish/>
        <w:color w:val="A6A6A6" w:themeColor="background1" w:themeShade="A6"/>
      </w:rPr>
      <w:t>明朝の場合：ＭＳ明朝＋</w:t>
    </w:r>
    <w:r w:rsidRPr="00CF6EF9">
      <w:rPr>
        <w:rFonts w:hint="eastAsia"/>
        <w:vanish/>
        <w:color w:val="A6A6A6" w:themeColor="background1" w:themeShade="A6"/>
      </w:rPr>
      <w:t>Century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57F"/>
    <w:multiLevelType w:val="hybridMultilevel"/>
    <w:tmpl w:val="788C03CA"/>
    <w:lvl w:ilvl="0" w:tplc="2542A7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24A0D62">
      <w:start w:val="1"/>
      <w:numFmt w:val="decimalEnclosedCircle"/>
      <w:lvlText w:val="%2"/>
      <w:lvlJc w:val="left"/>
      <w:pPr>
        <w:ind w:left="92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01E96805"/>
    <w:multiLevelType w:val="hybridMultilevel"/>
    <w:tmpl w:val="831EB856"/>
    <w:lvl w:ilvl="0" w:tplc="FA0C43E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94221AE"/>
    <w:multiLevelType w:val="hybridMultilevel"/>
    <w:tmpl w:val="F648AA4E"/>
    <w:lvl w:ilvl="0" w:tplc="6C904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99833F2"/>
    <w:multiLevelType w:val="hybridMultilevel"/>
    <w:tmpl w:val="723A8266"/>
    <w:lvl w:ilvl="0" w:tplc="9E4C45C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AB95A41"/>
    <w:multiLevelType w:val="hybridMultilevel"/>
    <w:tmpl w:val="87403532"/>
    <w:lvl w:ilvl="0" w:tplc="62F8181E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6D3854A4"/>
    <w:multiLevelType w:val="hybridMultilevel"/>
    <w:tmpl w:val="5B3208B6"/>
    <w:lvl w:ilvl="0" w:tplc="EFAC41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876213C"/>
    <w:multiLevelType w:val="hybridMultilevel"/>
    <w:tmpl w:val="F2BCBFD8"/>
    <w:lvl w:ilvl="0" w:tplc="12D25B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F9"/>
    <w:rsid w:val="00015F88"/>
    <w:rsid w:val="00064438"/>
    <w:rsid w:val="00065086"/>
    <w:rsid w:val="000774F6"/>
    <w:rsid w:val="000D3D21"/>
    <w:rsid w:val="000E0F27"/>
    <w:rsid w:val="00123535"/>
    <w:rsid w:val="0015047D"/>
    <w:rsid w:val="0017144D"/>
    <w:rsid w:val="0017376F"/>
    <w:rsid w:val="001D4557"/>
    <w:rsid w:val="001F1F6D"/>
    <w:rsid w:val="00202395"/>
    <w:rsid w:val="00263215"/>
    <w:rsid w:val="0029394A"/>
    <w:rsid w:val="002A672B"/>
    <w:rsid w:val="002B362A"/>
    <w:rsid w:val="003A27C7"/>
    <w:rsid w:val="003B0F2F"/>
    <w:rsid w:val="003E41B7"/>
    <w:rsid w:val="0040375D"/>
    <w:rsid w:val="004054AC"/>
    <w:rsid w:val="00415AE9"/>
    <w:rsid w:val="00423D7B"/>
    <w:rsid w:val="004352B4"/>
    <w:rsid w:val="00445AAF"/>
    <w:rsid w:val="0044698A"/>
    <w:rsid w:val="004512E9"/>
    <w:rsid w:val="0047186C"/>
    <w:rsid w:val="00472E08"/>
    <w:rsid w:val="00482146"/>
    <w:rsid w:val="004826BC"/>
    <w:rsid w:val="00482D8E"/>
    <w:rsid w:val="00495A22"/>
    <w:rsid w:val="004C0109"/>
    <w:rsid w:val="005111DD"/>
    <w:rsid w:val="0057006F"/>
    <w:rsid w:val="00581AD9"/>
    <w:rsid w:val="005D62F7"/>
    <w:rsid w:val="00604782"/>
    <w:rsid w:val="00624BA1"/>
    <w:rsid w:val="0064791F"/>
    <w:rsid w:val="00665AF0"/>
    <w:rsid w:val="0069503C"/>
    <w:rsid w:val="006D18D7"/>
    <w:rsid w:val="007028D3"/>
    <w:rsid w:val="00707FE7"/>
    <w:rsid w:val="00710A2E"/>
    <w:rsid w:val="0071332B"/>
    <w:rsid w:val="00723B64"/>
    <w:rsid w:val="007242AE"/>
    <w:rsid w:val="007347F7"/>
    <w:rsid w:val="00773949"/>
    <w:rsid w:val="007B4FDF"/>
    <w:rsid w:val="007C6A66"/>
    <w:rsid w:val="007D6DA1"/>
    <w:rsid w:val="007F2BE0"/>
    <w:rsid w:val="00812D7B"/>
    <w:rsid w:val="00830682"/>
    <w:rsid w:val="00894B29"/>
    <w:rsid w:val="008D164E"/>
    <w:rsid w:val="008E21C1"/>
    <w:rsid w:val="008F19A3"/>
    <w:rsid w:val="00901CBB"/>
    <w:rsid w:val="00912A00"/>
    <w:rsid w:val="009158AA"/>
    <w:rsid w:val="009162D1"/>
    <w:rsid w:val="009222B2"/>
    <w:rsid w:val="009321B3"/>
    <w:rsid w:val="00953DB3"/>
    <w:rsid w:val="00970699"/>
    <w:rsid w:val="0099105C"/>
    <w:rsid w:val="009E34AF"/>
    <w:rsid w:val="009E49A7"/>
    <w:rsid w:val="00A315E3"/>
    <w:rsid w:val="00A97F6E"/>
    <w:rsid w:val="00AC14B3"/>
    <w:rsid w:val="00AC428F"/>
    <w:rsid w:val="00AE3062"/>
    <w:rsid w:val="00AF050C"/>
    <w:rsid w:val="00B17271"/>
    <w:rsid w:val="00B25CA4"/>
    <w:rsid w:val="00B30EE0"/>
    <w:rsid w:val="00B32D9A"/>
    <w:rsid w:val="00B6235A"/>
    <w:rsid w:val="00B64240"/>
    <w:rsid w:val="00BA0596"/>
    <w:rsid w:val="00BB7383"/>
    <w:rsid w:val="00BD04D8"/>
    <w:rsid w:val="00C25C32"/>
    <w:rsid w:val="00C30DD0"/>
    <w:rsid w:val="00C66800"/>
    <w:rsid w:val="00C8600C"/>
    <w:rsid w:val="00CA2202"/>
    <w:rsid w:val="00CB44DE"/>
    <w:rsid w:val="00CC72C0"/>
    <w:rsid w:val="00CF6EF9"/>
    <w:rsid w:val="00CF7A4A"/>
    <w:rsid w:val="00D52447"/>
    <w:rsid w:val="00D729F7"/>
    <w:rsid w:val="00D761EE"/>
    <w:rsid w:val="00D86DFD"/>
    <w:rsid w:val="00DA1EA8"/>
    <w:rsid w:val="00E1163C"/>
    <w:rsid w:val="00E27A38"/>
    <w:rsid w:val="00E30C3C"/>
    <w:rsid w:val="00E847B8"/>
    <w:rsid w:val="00EB7043"/>
    <w:rsid w:val="00EC3BD7"/>
    <w:rsid w:val="00EE01D2"/>
    <w:rsid w:val="00EF7AF5"/>
    <w:rsid w:val="00F16D9A"/>
    <w:rsid w:val="00F53FC2"/>
    <w:rsid w:val="00F57309"/>
    <w:rsid w:val="00F636BD"/>
    <w:rsid w:val="00FA002D"/>
    <w:rsid w:val="00FE018B"/>
    <w:rsid w:val="00FE3438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6247F6-AFCC-4F29-95AB-4B803066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EF9"/>
  </w:style>
  <w:style w:type="paragraph" w:styleId="a5">
    <w:name w:val="footer"/>
    <w:basedOn w:val="a"/>
    <w:link w:val="a6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EF9"/>
  </w:style>
  <w:style w:type="table" w:styleId="a7">
    <w:name w:val="Table Grid"/>
    <w:basedOn w:val="a1"/>
    <w:uiPriority w:val="39"/>
    <w:rsid w:val="003E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2447"/>
    <w:pPr>
      <w:ind w:leftChars="400" w:left="840"/>
    </w:pPr>
  </w:style>
  <w:style w:type="paragraph" w:customStyle="1" w:styleId="Default">
    <w:name w:val="Default"/>
    <w:rsid w:val="00D52447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64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44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保泉 隆夫</cp:lastModifiedBy>
  <cp:revision>6</cp:revision>
  <cp:lastPrinted>2019-06-06T07:35:00Z</cp:lastPrinted>
  <dcterms:created xsi:type="dcterms:W3CDTF">2019-06-04T12:12:00Z</dcterms:created>
  <dcterms:modified xsi:type="dcterms:W3CDTF">2019-06-06T07:40:00Z</dcterms:modified>
</cp:coreProperties>
</file>